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49" w:rsidRDefault="00271249" w:rsidP="0027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Углубленная диспансеризация </w:t>
      </w:r>
      <w:r>
        <w:rPr>
          <w:rFonts w:ascii="Times New Roman" w:hAnsi="Times New Roman" w:cs="Times New Roman"/>
          <w:sz w:val="26"/>
          <w:szCs w:val="26"/>
        </w:rPr>
        <w:t xml:space="preserve">направлена на выявление и профилактику осложнений после перенесённой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>-19 и состоит из двух этапов.</w:t>
      </w:r>
    </w:p>
    <w:p w:rsidR="00271249" w:rsidRDefault="00271249" w:rsidP="0027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1249" w:rsidRDefault="00271249" w:rsidP="0027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этап </w:t>
      </w:r>
      <w:r>
        <w:rPr>
          <w:rFonts w:ascii="Times New Roman" w:hAnsi="Times New Roman" w:cs="Times New Roman"/>
          <w:sz w:val="26"/>
          <w:szCs w:val="26"/>
        </w:rPr>
        <w:t>углубленной диспансеризации включает в себя:</w:t>
      </w:r>
    </w:p>
    <w:p w:rsidR="00271249" w:rsidRDefault="00271249" w:rsidP="0027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b/>
          <w:sz w:val="26"/>
          <w:szCs w:val="26"/>
        </w:rPr>
        <w:t xml:space="preserve">спирометрию </w:t>
      </w:r>
      <w:r>
        <w:rPr>
          <w:rFonts w:ascii="Times New Roman" w:hAnsi="Times New Roman" w:cs="Times New Roman"/>
          <w:sz w:val="26"/>
          <w:szCs w:val="26"/>
        </w:rPr>
        <w:t>(оценка функционального состояния дыхательной системы);</w:t>
      </w:r>
    </w:p>
    <w:p w:rsidR="00271249" w:rsidRDefault="00271249" w:rsidP="0027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b/>
          <w:sz w:val="26"/>
          <w:szCs w:val="26"/>
        </w:rPr>
        <w:t>биохимический̆ анализ крови</w:t>
      </w:r>
      <w:r>
        <w:rPr>
          <w:rFonts w:ascii="Times New Roman" w:hAnsi="Times New Roman" w:cs="Times New Roman"/>
          <w:sz w:val="26"/>
          <w:szCs w:val="26"/>
        </w:rPr>
        <w:t xml:space="preserve"> (исследование уровня холестерина, уровня липопротеинов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̆ плотности,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С-реактивного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белка, определение активности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аланинаминотрансферазы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крови, определение активности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аспартата</w:t>
      </w:r>
      <w:r>
        <w:rPr>
          <w:rFonts w:ascii="Times New Roman" w:hAnsi="Times New Roman" w:cs="Times New Roman"/>
          <w:sz w:val="26"/>
          <w:szCs w:val="26"/>
        </w:rPr>
        <w:softHyphen/>
        <w:t>мино</w:t>
      </w:r>
      <w:r>
        <w:rPr>
          <w:rFonts w:ascii="Times New Roman" w:hAnsi="Times New Roman" w:cs="Times New Roman"/>
          <w:sz w:val="26"/>
          <w:szCs w:val="26"/>
        </w:rPr>
        <w:softHyphen/>
        <w:t>трансферазы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крови, определение активности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лактатдегидрогеназы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крови, исследование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крови); </w:t>
      </w:r>
    </w:p>
    <w:p w:rsidR="00271249" w:rsidRDefault="00271249" w:rsidP="00271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b/>
          <w:sz w:val="26"/>
          <w:szCs w:val="26"/>
        </w:rPr>
        <w:t>определение концентрации Д-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димера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(биохимический маркер свертываемости крови) – для граждан, перенесших новую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инфекцию в средней и тяжелой форме);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271249" w:rsidRDefault="00271249" w:rsidP="0027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b/>
          <w:sz w:val="26"/>
          <w:szCs w:val="26"/>
        </w:rPr>
        <w:t>тест с 6-минутной ходьбой̆</w:t>
      </w:r>
      <w:r>
        <w:rPr>
          <w:rFonts w:ascii="Times New Roman" w:hAnsi="Times New Roman" w:cs="Times New Roman"/>
          <w:sz w:val="26"/>
          <w:szCs w:val="26"/>
        </w:rPr>
        <w:t xml:space="preserve"> (выявление возможных проблем в работе сердца и легких) – проводится при сатурации более 95% и наличию жалоб на одышку / отеки);</w:t>
      </w:r>
      <w:proofErr w:type="gramEnd"/>
    </w:p>
    <w:p w:rsidR="00271249" w:rsidRDefault="00271249" w:rsidP="0027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b/>
          <w:sz w:val="26"/>
          <w:szCs w:val="26"/>
        </w:rPr>
        <w:t>рентгенографию органов грудной̆ клетки</w:t>
      </w:r>
      <w:r>
        <w:rPr>
          <w:rFonts w:ascii="Times New Roman" w:hAnsi="Times New Roman" w:cs="Times New Roman"/>
          <w:sz w:val="26"/>
          <w:szCs w:val="26"/>
        </w:rPr>
        <w:t xml:space="preserve"> (если не выполнялась ранее в течение года)</w:t>
      </w:r>
    </w:p>
    <w:p w:rsidR="00271249" w:rsidRDefault="00271249" w:rsidP="0027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1249" w:rsidRDefault="00271249" w:rsidP="0027124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этап </w:t>
      </w:r>
      <w:r>
        <w:rPr>
          <w:rFonts w:ascii="Times New Roman" w:hAnsi="Times New Roman" w:cs="Times New Roman"/>
          <w:sz w:val="26"/>
          <w:szCs w:val="26"/>
        </w:rPr>
        <w:t>углубленной диспансеризации включает в себя:</w:t>
      </w:r>
    </w:p>
    <w:p w:rsidR="00271249" w:rsidRDefault="00271249" w:rsidP="00271249">
      <w:pPr>
        <w:pStyle w:val="a3"/>
        <w:numPr>
          <w:ilvl w:val="0"/>
          <w:numId w:val="1"/>
        </w:numPr>
        <w:spacing w:after="160" w:line="254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Эхокардиографию (в случае показателя </w:t>
      </w:r>
      <w:r>
        <w:rPr>
          <w:rFonts w:ascii="Times New Roman" w:hAnsi="Times New Roman" w:cs="Times New Roman"/>
          <w:bCs/>
          <w:sz w:val="26"/>
          <w:szCs w:val="26"/>
        </w:rPr>
        <w:t>сатурации в покое 94% и ниже</w:t>
      </w:r>
      <w:r>
        <w:rPr>
          <w:rFonts w:ascii="Times New Roman" w:hAnsi="Times New Roman" w:cs="Times New Roman"/>
          <w:sz w:val="26"/>
          <w:szCs w:val="26"/>
        </w:rPr>
        <w:t>, а также по результатам проведения теста с 6 минутной ходьбой);</w:t>
      </w:r>
    </w:p>
    <w:p w:rsidR="00271249" w:rsidRDefault="00271249" w:rsidP="00271249">
      <w:pPr>
        <w:pStyle w:val="a3"/>
        <w:numPr>
          <w:ilvl w:val="0"/>
          <w:numId w:val="1"/>
        </w:numPr>
        <w:spacing w:after="160" w:line="254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Компьютерную томографию легких (в случае показателя </w:t>
      </w:r>
      <w:r>
        <w:rPr>
          <w:rFonts w:ascii="Times New Roman" w:hAnsi="Times New Roman" w:cs="Times New Roman"/>
          <w:bCs/>
          <w:sz w:val="26"/>
          <w:szCs w:val="26"/>
        </w:rPr>
        <w:t>сатурации в покое 94% и ниже</w:t>
      </w:r>
      <w:r>
        <w:rPr>
          <w:rFonts w:ascii="Times New Roman" w:hAnsi="Times New Roman" w:cs="Times New Roman"/>
          <w:sz w:val="26"/>
          <w:szCs w:val="26"/>
        </w:rPr>
        <w:t>, а также по результатам проведения теста с 6 минутной ходьбой);</w:t>
      </w:r>
    </w:p>
    <w:p w:rsidR="00271249" w:rsidRDefault="00271249" w:rsidP="00271249">
      <w:pPr>
        <w:pStyle w:val="a3"/>
        <w:numPr>
          <w:ilvl w:val="0"/>
          <w:numId w:val="1"/>
        </w:numPr>
        <w:spacing w:after="160" w:line="254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крови).</w:t>
      </w:r>
    </w:p>
    <w:p w:rsidR="00271249" w:rsidRDefault="00271249" w:rsidP="0027124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Кто может пройти углубленную диспансеризацию?</w:t>
      </w:r>
    </w:p>
    <w:p w:rsidR="00271249" w:rsidRDefault="00271249" w:rsidP="00271249">
      <w:pPr>
        <w:pStyle w:val="a3"/>
        <w:numPr>
          <w:ilvl w:val="0"/>
          <w:numId w:val="2"/>
        </w:numPr>
        <w:spacing w:after="160" w:line="254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Лица, перенесшие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-19, при наличии 2 и более хронических неинфекционных заболеваний (наличие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сочетанния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заболеваний из группы 1 и из группы 2):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34"/>
        <w:gridCol w:w="4729"/>
      </w:tblGrid>
      <w:tr w:rsidR="00271249" w:rsidTr="0027124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49" w:rsidRDefault="00271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Группа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49" w:rsidRDefault="00271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Группа 2</w:t>
            </w:r>
          </w:p>
        </w:tc>
      </w:tr>
      <w:tr w:rsidR="00271249" w:rsidTr="0027124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Первичная гипертензия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Гипертензивная болезнь сердца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Гипертоническая болезнь с преимущественным поражением почек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Гипертоническая болезнь с преимущественным поражением сердца и почек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Вторичная гипертензия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Острый инфаркт миокарда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Другие формы стенокардии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Стенокардия неуточненная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Хроническая ишемическая болезнь сердца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Атеросклеротическая болезнь сердца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Перенесенный в прошлом инфаркт миокарда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 xml:space="preserve">- Ишемическая </w:t>
            </w:r>
            <w:proofErr w:type="spellStart"/>
            <w:r>
              <w:rPr>
                <w:rFonts w:ascii="Times New Roman" w:hAnsi="Times New Roman" w:cs="Times New Roman"/>
                <w:bCs/>
                <w:szCs w:val="26"/>
              </w:rPr>
              <w:t>кардиомиопатия</w:t>
            </w:r>
            <w:proofErr w:type="spellEnd"/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lastRenderedPageBreak/>
              <w:t>- Бессимптомная ишемия миокарда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Другие формы хронической ишемической болезни сердца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Хроническая ишемическая болезнь сердца неуточненная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lastRenderedPageBreak/>
              <w:t>- Пароксизмальная фибрилляция предсердий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 xml:space="preserve">- Хроническая </w:t>
            </w:r>
            <w:proofErr w:type="spellStart"/>
            <w:r>
              <w:rPr>
                <w:rFonts w:ascii="Times New Roman" w:hAnsi="Times New Roman" w:cs="Times New Roman"/>
                <w:bCs/>
                <w:szCs w:val="26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bCs/>
                <w:szCs w:val="26"/>
              </w:rPr>
              <w:t xml:space="preserve"> легочная болезнь с острой респираторной инфекцией нижних дыхательных путей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 xml:space="preserve">- Другая уточненная хроническая </w:t>
            </w:r>
            <w:proofErr w:type="spellStart"/>
            <w:r>
              <w:rPr>
                <w:rFonts w:ascii="Times New Roman" w:hAnsi="Times New Roman" w:cs="Times New Roman"/>
                <w:bCs/>
                <w:szCs w:val="26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bCs/>
                <w:szCs w:val="26"/>
              </w:rPr>
              <w:t xml:space="preserve"> легочная болезнь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 xml:space="preserve">- Хроническая </w:t>
            </w:r>
            <w:proofErr w:type="spellStart"/>
            <w:r>
              <w:rPr>
                <w:rFonts w:ascii="Times New Roman" w:hAnsi="Times New Roman" w:cs="Times New Roman"/>
                <w:bCs/>
                <w:szCs w:val="26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bCs/>
                <w:szCs w:val="26"/>
              </w:rPr>
              <w:t xml:space="preserve"> легочная болезнь неуточненная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Сахарный диабет II типа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Последствия субарахноидального кровоизлияния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Последствия внутричерепного кровоизлияния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Последствия другого нетравматического внутричерепного кровоизлияния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Последствия инфаркта мозга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lastRenderedPageBreak/>
              <w:t>- Последствия инсульта, не уточненные как кровоизлияние или инфаркт мозга</w:t>
            </w:r>
          </w:p>
          <w:p w:rsidR="00271249" w:rsidRDefault="00271249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- Другие уточненные поражения сосудов мозга</w:t>
            </w:r>
          </w:p>
        </w:tc>
      </w:tr>
    </w:tbl>
    <w:p w:rsidR="00271249" w:rsidRDefault="00271249" w:rsidP="00271249">
      <w:pPr>
        <w:pStyle w:val="a3"/>
        <w:spacing w:after="160" w:line="254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1249" w:rsidRDefault="00271249" w:rsidP="00271249">
      <w:pPr>
        <w:pStyle w:val="a3"/>
        <w:numPr>
          <w:ilvl w:val="0"/>
          <w:numId w:val="2"/>
        </w:numPr>
        <w:spacing w:after="160" w:line="25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Граждане, перенесшие новую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коронавирусную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инфекцию COVID-19, не относящиеся лицам, указанным в пункте 1</w:t>
      </w:r>
    </w:p>
    <w:p w:rsidR="00271249" w:rsidRDefault="00271249" w:rsidP="0027124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В соответствии с действующим законодательством углубленная диспансеризация также может быть проведена </w:t>
      </w:r>
      <w:r>
        <w:rPr>
          <w:rFonts w:ascii="Times New Roman" w:hAnsi="Times New Roman" w:cs="Times New Roman"/>
          <w:bCs/>
          <w:i/>
          <w:sz w:val="26"/>
          <w:szCs w:val="26"/>
        </w:rPr>
        <w:t>по инициативе гражданина</w:t>
      </w:r>
      <w:r>
        <w:rPr>
          <w:rFonts w:ascii="Times New Roman" w:hAnsi="Times New Roman" w:cs="Times New Roman"/>
          <w:i/>
          <w:sz w:val="26"/>
          <w:szCs w:val="26"/>
        </w:rPr>
        <w:t xml:space="preserve">, в отношении которого отсутствуют сведения о перенесенном заболевании новой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инфекции, при подаче </w:t>
      </w:r>
      <w:r>
        <w:rPr>
          <w:rFonts w:ascii="Times New Roman" w:hAnsi="Times New Roman" w:cs="Times New Roman"/>
          <w:bCs/>
          <w:i/>
          <w:sz w:val="26"/>
          <w:szCs w:val="26"/>
        </w:rPr>
        <w:t>заявления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на имя руководителя медицинской организации, выбранной гражданином в рамках программы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(данная категория граждан не является приоритетной) </w:t>
      </w:r>
      <w:proofErr w:type="gramEnd"/>
    </w:p>
    <w:p w:rsidR="00A70FDE" w:rsidRDefault="00A70FDE">
      <w:bookmarkStart w:id="0" w:name="_GoBack"/>
      <w:bookmarkEnd w:id="0"/>
    </w:p>
    <w:sectPr w:rsidR="00A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915"/>
    <w:multiLevelType w:val="hybridMultilevel"/>
    <w:tmpl w:val="FCB8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057F"/>
    <w:multiLevelType w:val="hybridMultilevel"/>
    <w:tmpl w:val="06A0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9"/>
    <w:rsid w:val="00271249"/>
    <w:rsid w:val="00A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49"/>
    <w:pPr>
      <w:ind w:left="720"/>
      <w:contextualSpacing/>
    </w:pPr>
  </w:style>
  <w:style w:type="table" w:styleId="a4">
    <w:name w:val="Table Grid"/>
    <w:basedOn w:val="a1"/>
    <w:uiPriority w:val="39"/>
    <w:rsid w:val="0027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49"/>
    <w:pPr>
      <w:ind w:left="720"/>
      <w:contextualSpacing/>
    </w:pPr>
  </w:style>
  <w:style w:type="table" w:styleId="a4">
    <w:name w:val="Table Grid"/>
    <w:basedOn w:val="a1"/>
    <w:uiPriority w:val="39"/>
    <w:rsid w:val="0027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PressSekretar</dc:creator>
  <cp:lastModifiedBy>PressSekretar</cp:lastModifiedBy>
  <cp:revision>1</cp:revision>
  <dcterms:created xsi:type="dcterms:W3CDTF">2021-08-16T11:00:00Z</dcterms:created>
  <dcterms:modified xsi:type="dcterms:W3CDTF">2021-08-16T11:00:00Z</dcterms:modified>
</cp:coreProperties>
</file>